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76" w:rsidRDefault="00FA1E7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FA1E76" w:rsidRDefault="00FA1E7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73- 56, факс 03641/ 70-24,oik0915@cik.bg</w:t>
      </w:r>
    </w:p>
    <w:p w:rsidR="00FA1E76" w:rsidRDefault="00FA1E7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1E76" w:rsidRDefault="00FA1E7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E76" w:rsidRDefault="00FA1E7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60</w:t>
      </w:r>
    </w:p>
    <w:p w:rsidR="00FA1E76" w:rsidRDefault="00FA1E76" w:rsidP="00FA1E76">
      <w:pPr>
        <w:spacing w:after="0" w:line="240" w:lineRule="auto"/>
        <w:jc w:val="center"/>
        <w:rPr>
          <w:b/>
          <w:sz w:val="24"/>
          <w:szCs w:val="24"/>
        </w:rPr>
      </w:pP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19.07.2017 г. от 17.30 часа се проведе заседание на общинската избирателна комисия, на което присъстваха следните лица: 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 – Атанас Славчев Тюрдиев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 - Фатме Халил Осман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2.Обретко Самуилов Самуилов                                   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Славчо Младенов Ириков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5.Мирослав Асенов Бораджиев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8.Елеонора Василева Узунова</w:t>
      </w: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FA1E76" w:rsidRDefault="00FA1E7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E76" w:rsidRDefault="00FA1E7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D713B6" w:rsidRDefault="00D713B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1.Разглеждане на с</w:t>
      </w:r>
      <w:r>
        <w:rPr>
          <w:rFonts w:ascii="Arial" w:hAnsi="Arial" w:cs="Arial"/>
          <w:b/>
          <w:sz w:val="24"/>
          <w:szCs w:val="24"/>
        </w:rPr>
        <w:t>игнал от Исмаил Ахмед Якуб – жител на с.Гулийка, кандидат-съветник от листата на ПП“ДПС“,  против директора на Центъра за подкрепа за личностно развитие – Общински детски комплекс Крумовград.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запозна членовете на ОИК с решението на </w:t>
      </w:r>
      <w:r w:rsidRPr="00D71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Комисията за предотвратяване и установяване на конфликт на интереси под   № РП-058-17-064 от 16.05.2017г., с което прекратява производството по отправения сигнал против Лейля Местан Исмаил лице, заемащо публична длъжност по смисъла на чл.3, т.23 от ЗПУКИ, свалено от сайта на комисията.</w:t>
      </w:r>
      <w:r w:rsidRPr="00D71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настоящия момент от КПУКИ в ОИК - Крумовград не е получено официално писмо по запитването ни.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вх.№ 200/15.03.2017год. в Общински избирателна комисия – Крумовград е постъпил сигнал от Исмаил Ахмед Якуб от с.Гулийка, община Крумоврад. В сигнала се твърди, че директора на Центъра за подкрепа за личностно развитие – Общински детски комплекс Крумовград, изпълнява задълженията си в нарушение на Закона за местното самоуправление и местна администрация.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ОИК – Крумовград се събра на заседание на 17.03.2017г. от 17.30 часа. Председателят на комисията докладва за сигнала.  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член 87, ал.1, т.1 от Изборния кодекс Общинска избирателна комисия  реши да изпрати писмо до кмета на община Крумовград с искане за предоставяне на документи за установяване на статута  на Центъра за подкрепа за личностно развитие – Общински детски комплекс Крумовград и представляващия го ръководител Лейля Местан Исмаил на щатна длъжност ли е в общинска администрация и кой е нейния работодател.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27.03.2017г. от Кмета на община Крумовград с писмо, с изх.№ 37-00-14 от 27.03.2017г. на вниманието на комисията бяха предоставени следните документи:</w:t>
      </w:r>
    </w:p>
    <w:p w:rsidR="00D713B6" w:rsidRPr="00A958B4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1.Решение № 169 от протокол №9/13.06.2016г. на ОбС Крумовград относно  преобразуването на Общински детски комплекс в Център за подкрепа за личностно развитие- Общински детски комплекс гр.Крумовград.</w:t>
      </w:r>
    </w:p>
    <w:p w:rsidR="00D713B6" w:rsidRPr="00A958B4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2.Уведомление по чл.123, ал.1 от Кодекса на труда.</w:t>
      </w:r>
    </w:p>
    <w:p w:rsidR="00D713B6" w:rsidRPr="00A958B4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3. Решение № 259 от протокол №14/22.11.2016г. на ОбС Крумовград за приемане на Правилник за устройството и дейността на Центъра за подкрепа за личностно развитие – Общински детски комплекс гр.Крумовград.</w:t>
      </w:r>
    </w:p>
    <w:p w:rsidR="00D713B6" w:rsidRPr="00A958B4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4.Правилник за устройството и дейността на център за подкрепа за личностно развитие – общински детски комплекс гр.Крумовград.</w:t>
      </w:r>
    </w:p>
    <w:p w:rsidR="00D713B6" w:rsidRPr="00A958B4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5.Заповед № КО – 655 от 04.08.2016г. на кмета на общината относно преообразуването на Центъра за подкрепа за личностно развитие – Общински детски комплекс гр.Крумовград, считано от 01.08.2016год.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29.03.2017година ОИК – Крумовград проведе заседание относно получените документи от кмета на общината, постъпили с вх.№ 201 от 27.03.2017г. на ОИК – Крумовград.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1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основание член 87, ал.1, т.1 от Изборния кодекс Общинска избирателна комисия  реши да изпрати писмо до Комисията за предотвратяване и установяване на конфликт на интереси, ведно със  сигнала от Исмаил Ахмед Якуб  и документите изпратени до комисията от кмета на общината по гореописания случай със запитване дали има конфликт на интереси за заемане на длъжността Директор на Център за  подкрепа за личностно развитие- Общински детски комплекс Крумовград. Документите са изпратени с  наш изх.№1051 от 29.03.2017г.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Комисията за предотвратяване и установяване на конфликт на интереси със  решение № РП-058-17-064 от 16.05.2017г.прекратява производството по отправения сигнал против Лейля Местан Исмаил лице, заемащо публична длъжност по смисъла на чл.3, т.23 от ЗПУКИ.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настоящия момент от КПУКИ в ОИК - Крумовград не е получено официално писмо по запитването ни.</w:t>
      </w:r>
    </w:p>
    <w:p w:rsidR="006A276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19.07.2017 г. ОИК проведе заседание, на което разгледа решението на КПУКИ и реши  да отхвърля като неоснователен сигналът на Исмаил Ахмед Якуб за нарушение на чл. 30,ал.4, т.9 от ЗМСМА от страна на Лейля Местан Исмаил.</w:t>
      </w:r>
      <w:r w:rsidRPr="00DD0EE9">
        <w:rPr>
          <w:rFonts w:ascii="Arial" w:hAnsi="Arial" w:cs="Arial"/>
          <w:sz w:val="24"/>
          <w:szCs w:val="24"/>
        </w:rPr>
        <w:t xml:space="preserve"> </w:t>
      </w:r>
    </w:p>
    <w:p w:rsidR="00D713B6" w:rsidRDefault="006A2766" w:rsidP="006A27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Фатме Осман –  Според мен директора на центъра за подкрепа за личностно развитие не изпълнява задълженията си в нарушение на ЗМСМА, тъй като не е директор на общинско предприятие по Закона за общинската собственост. </w:t>
      </w:r>
      <w:r w:rsidR="00D713B6">
        <w:rPr>
          <w:rFonts w:ascii="Arial" w:hAnsi="Arial" w:cs="Arial"/>
          <w:sz w:val="24"/>
          <w:szCs w:val="24"/>
        </w:rPr>
        <w:t xml:space="preserve">Центърът за подкрепа за личностно развитие е създаден на основание чл.26, ал.1 от Закона за предучилищното и училищното образование в сила от 01.08.2016г. Съгласно </w:t>
      </w:r>
      <w:r w:rsidR="00D713B6" w:rsidRPr="00DD0EE9">
        <w:rPr>
          <w:rFonts w:ascii="Arial" w:hAnsi="Arial" w:cs="Arial"/>
          <w:b/>
          <w:sz w:val="24"/>
          <w:szCs w:val="24"/>
        </w:rPr>
        <w:t>чл.107а</w:t>
      </w:r>
      <w:r w:rsidR="00D713B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13B6">
        <w:rPr>
          <w:rFonts w:ascii="Arial" w:hAnsi="Arial" w:cs="Arial"/>
          <w:b/>
          <w:sz w:val="24"/>
          <w:szCs w:val="24"/>
        </w:rPr>
        <w:t>ал.1, т.4</w:t>
      </w:r>
      <w:r w:rsidR="00D713B6" w:rsidRPr="00DD0EE9">
        <w:rPr>
          <w:rFonts w:ascii="Arial" w:hAnsi="Arial" w:cs="Arial"/>
          <w:b/>
          <w:sz w:val="24"/>
          <w:szCs w:val="24"/>
        </w:rPr>
        <w:t xml:space="preserve"> от Кодекса на труда</w:t>
      </w:r>
      <w:r w:rsidR="00D713B6">
        <w:rPr>
          <w:rFonts w:ascii="Arial" w:hAnsi="Arial" w:cs="Arial"/>
          <w:sz w:val="24"/>
          <w:szCs w:val="24"/>
        </w:rPr>
        <w:t xml:space="preserve"> е регламентирана забрана за сключване на трудов договор с общински съветник само за съответната общинска администрация. Директорът на Центъра за подкрепа за личностно развитие – Общински детски комплекс Крумовград, не е част от администрацията.Не е пречка общински съветник да е директор на Център за подкрепа за личностно развитие – Общински детски комплекс.</w:t>
      </w:r>
    </w:p>
    <w:p w:rsidR="006A2766" w:rsidRDefault="006A2766" w:rsidP="006A27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 Иванов – съгласен съм с казаното от г-жа Фатме Осман, няма нарушение на ЗМСМА.</w:t>
      </w:r>
    </w:p>
    <w:p w:rsidR="006A2766" w:rsidRDefault="006A2766" w:rsidP="006A27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Диана Вълкова – според мен също няма нарушение на закона от страна на лицето.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направените разисквания и  на основание чл.87,ал.1, т.1 и т.34 от Изборния кодекс.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13B6" w:rsidRDefault="00D713B6" w:rsidP="00D713B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 Е Н ИЕ № 211</w:t>
      </w:r>
    </w:p>
    <w:p w:rsidR="00D713B6" w:rsidRDefault="00D713B6" w:rsidP="00D713B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Отхвърля като неоснователен сигналът на Исмаил Ахмед Якуб за нарушение на чл. 30,ал.4, т.9 от ЗМСМА от страна на Лейля Местан Исмаил.</w:t>
      </w:r>
    </w:p>
    <w:p w:rsidR="006A2766" w:rsidRDefault="006A2766" w:rsidP="006A2766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За решението гласуваха 11 души- Атанас Славчев Тюрдиев, Мария Филипова Делчева, Фатме Халил Осман, Иван Симеонов Иванов, Обретко Самуилов Самуилов,Славчо Младенов Ириков, Диана Атанасова Вълкова, Мирослав Асенов Бораджиев, Тонка Миткова Тодорова, Айхан Метин Мехмед и Елеонора Василева Узунова.</w:t>
      </w:r>
    </w:p>
    <w:p w:rsidR="006A2766" w:rsidRDefault="006A2766" w:rsidP="006A2766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Против няма.</w:t>
      </w: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6A2766" w:rsidRDefault="006A2766" w:rsidP="006A27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6A2766" w:rsidRDefault="006A2766" w:rsidP="006A27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13B6" w:rsidRDefault="00D713B6" w:rsidP="00D71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13B6" w:rsidRDefault="00D713B6" w:rsidP="00D7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3B6" w:rsidRDefault="00D713B6" w:rsidP="00D7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3B6" w:rsidRDefault="00D713B6" w:rsidP="00D7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3B6" w:rsidRDefault="00D713B6" w:rsidP="00D7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3B6" w:rsidRDefault="00D713B6" w:rsidP="00D7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3B6" w:rsidRDefault="00D713B6" w:rsidP="00D71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Председател на ОИК:………….</w:t>
      </w:r>
    </w:p>
    <w:p w:rsidR="00D713B6" w:rsidRDefault="00D713B6" w:rsidP="00D71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/Атанас Тюрдиев/</w:t>
      </w:r>
    </w:p>
    <w:p w:rsidR="00D713B6" w:rsidRDefault="00D713B6" w:rsidP="00D713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3B6" w:rsidRDefault="00D713B6" w:rsidP="00D71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Секретар на  ОИК:…………  </w:t>
      </w:r>
    </w:p>
    <w:p w:rsidR="00D713B6" w:rsidRDefault="00D713B6" w:rsidP="00D71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/Фатме Осман/</w:t>
      </w:r>
    </w:p>
    <w:p w:rsidR="00D713B6" w:rsidRDefault="00D713B6" w:rsidP="00D713B6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p w:rsidR="00D713B6" w:rsidRDefault="00D713B6" w:rsidP="00D713B6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p w:rsidR="00D713B6" w:rsidRDefault="00D713B6" w:rsidP="00D713B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D713B6" w:rsidRDefault="00D713B6" w:rsidP="00D713B6"/>
    <w:p w:rsidR="00D713B6" w:rsidRDefault="00D713B6" w:rsidP="00D713B6"/>
    <w:p w:rsidR="00D713B6" w:rsidRDefault="00D713B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3B6" w:rsidRDefault="00D713B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3B6" w:rsidRDefault="00D713B6" w:rsidP="00FA1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E76" w:rsidRDefault="00FA1E76" w:rsidP="00FA1E76">
      <w:pPr>
        <w:rPr>
          <w:sz w:val="24"/>
          <w:szCs w:val="24"/>
        </w:rPr>
      </w:pPr>
    </w:p>
    <w:p w:rsidR="00FA1E76" w:rsidRDefault="00FA1E76" w:rsidP="00FA1E76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FA1E76" w:rsidRDefault="00FA1E76" w:rsidP="00FA1E76"/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E76"/>
    <w:rsid w:val="00286BE6"/>
    <w:rsid w:val="003352E2"/>
    <w:rsid w:val="00370BCA"/>
    <w:rsid w:val="006A2766"/>
    <w:rsid w:val="00D00045"/>
    <w:rsid w:val="00D713B6"/>
    <w:rsid w:val="00F7111E"/>
    <w:rsid w:val="00FA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dcterms:created xsi:type="dcterms:W3CDTF">2017-07-19T07:17:00Z</dcterms:created>
  <dcterms:modified xsi:type="dcterms:W3CDTF">2017-07-19T07:34:00Z</dcterms:modified>
</cp:coreProperties>
</file>